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正文"/>
        <w:spacing w:line="312" w:lineRule="auto"/>
        <w:jc w:val="both"/>
        <w:rPr>
          <w:rFonts w:ascii="PingFang SC Regular" w:cs="PingFang SC Regular" w:hAnsi="PingFang SC Regular" w:eastAsia="PingFang SC Regular"/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一、来稿请附</w:t>
      </w:r>
      <w:r>
        <w:rPr>
          <w:rFonts w:ascii="Helvetica" w:hAnsi="Helvetica"/>
          <w:rtl w:val="0"/>
        </w:rPr>
        <w:t>200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～</w:t>
      </w:r>
      <w:r>
        <w:rPr>
          <w:rFonts w:ascii="Helvetica" w:hAnsi="Helvetica"/>
          <w:rtl w:val="0"/>
        </w:rPr>
        <w:t>300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字的中文内容提要，客观论述文章的主要观点，不加主观评论和价值判断；反映论文主要内容的中文关键词</w:t>
      </w:r>
      <w:r>
        <w:rPr>
          <w:rFonts w:ascii="Helvetica" w:hAnsi="Helvetica"/>
          <w:rtl w:val="0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～</w:t>
      </w:r>
      <w:r>
        <w:rPr>
          <w:rFonts w:ascii="Helvetica" w:hAnsi="Helvetica"/>
          <w:rtl w:val="0"/>
        </w:rPr>
        <w:t>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个；请将题目、作者姓名、内容提要、关键词翻译成英文附于文末。</w:t>
      </w:r>
    </w:p>
    <w:p>
      <w:pPr>
        <w:pStyle w:val="正文"/>
        <w:spacing w:line="312" w:lineRule="auto"/>
        <w:jc w:val="both"/>
        <w:rPr>
          <w:rFonts w:ascii="PingFang SC Regular" w:cs="PingFang SC Regular" w:hAnsi="PingFang SC Regular" w:eastAsia="PingFang SC Regular"/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二、文章正文中的标题、表格、图、等式以及尾注必须分别连续编号。</w:t>
      </w:r>
      <w:r>
        <w:rPr>
          <w:rFonts w:ascii="Helvetica" w:hAnsi="Helvetica" w:hint="default"/>
          <w:rtl w:val="0"/>
        </w:rPr>
        <w:t>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一级标题用一、二、三等编号，二级标题用（一）（二）（三）等，三级标题用</w:t>
      </w:r>
      <w:r>
        <w:rPr>
          <w:rFonts w:ascii="Helvetica" w:hAnsi="Helvetica"/>
          <w:rtl w:val="0"/>
        </w:rPr>
        <w:t>1.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、</w:t>
      </w:r>
      <w:r>
        <w:rPr>
          <w:rFonts w:ascii="Helvetica" w:hAnsi="Helvetica"/>
          <w:rtl w:val="0"/>
        </w:rPr>
        <w:t>2.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、</w:t>
      </w:r>
      <w:r>
        <w:rPr>
          <w:rFonts w:ascii="Helvetica" w:hAnsi="Helvetica"/>
          <w:rtl w:val="0"/>
        </w:rPr>
        <w:t>3.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等，四级标题用（</w:t>
      </w:r>
      <w:r>
        <w:rPr>
          <w:rFonts w:ascii="Helvetica" w:hAnsi="Helvetica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）、（</w:t>
      </w:r>
      <w:r>
        <w:rPr>
          <w:rFonts w:ascii="Helvetica" w:hAnsi="Helvetica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）、（</w:t>
      </w:r>
      <w:r>
        <w:rPr>
          <w:rFonts w:ascii="Helvetica" w:hAnsi="Helvetica"/>
          <w:rtl w:val="0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）等。表格的计数为：表</w:t>
      </w:r>
      <w:r>
        <w:rPr>
          <w:rFonts w:ascii="Helvetica" w:hAnsi="Helvetica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、表</w:t>
      </w:r>
      <w:r>
        <w:rPr>
          <w:rFonts w:ascii="Helvetica" w:hAnsi="Helvetica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等，表格标题放在表格的上方，图的计数为图一、图二等，图的标题放在图的下方。</w:t>
      </w:r>
    </w:p>
    <w:p>
      <w:pPr>
        <w:pStyle w:val="正文"/>
        <w:spacing w:line="312" w:lineRule="auto"/>
        <w:jc w:val="both"/>
        <w:rPr>
          <w:rFonts w:ascii="PingFang SC Regular" w:cs="PingFang SC Regular" w:hAnsi="PingFang SC Regular" w:eastAsia="PingFang SC Regular"/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三、注释与参考文献、图表规范</w:t>
      </w:r>
    </w:p>
    <w:p>
      <w:pPr>
        <w:pStyle w:val="正文"/>
        <w:spacing w:line="312" w:lineRule="auto"/>
        <w:jc w:val="both"/>
        <w:rPr>
          <w:rFonts w:ascii="PingFang SC Regular" w:cs="PingFang SC Regular" w:hAnsi="PingFang SC Regular" w:eastAsia="PingFang SC Regular"/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文内注释如为对句子的注释，请标记在句子标点符号之后（见下），如为对词组的注释，则标注在词之后（见下）。本刊注释采用上标注与括号注两种方式，注释与参考文献格式如下：</w:t>
      </w:r>
    </w:p>
    <w:p>
      <w:pPr>
        <w:pStyle w:val="正文"/>
        <w:spacing w:line="312" w:lineRule="auto"/>
        <w:jc w:val="both"/>
        <w:rPr>
          <w:rFonts w:ascii="PingFang SC Regular" w:cs="PingFang SC Regular" w:hAnsi="PingFang SC Regular" w:eastAsia="PingFang SC Regular"/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战略是公司价值创造的决定性因素之一，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兼并收购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②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是公司实施发展战略的一种手段。（许光伟，</w:t>
      </w:r>
      <w:r>
        <w:rPr>
          <w:rFonts w:ascii="Helvetica" w:hAnsi="Helvetica"/>
          <w:rtl w:val="0"/>
        </w:rPr>
        <w:t>2007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）</w:t>
      </w:r>
    </w:p>
    <w:p>
      <w:pPr>
        <w:pStyle w:val="正文"/>
        <w:spacing w:line="312" w:lineRule="auto"/>
        <w:jc w:val="both"/>
        <w:rPr>
          <w:rFonts w:ascii="PingFang SC Regular" w:cs="PingFang SC Regular" w:hAnsi="PingFang SC Regular" w:eastAsia="PingFang SC Regular"/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注释：</w:t>
      </w:r>
    </w:p>
    <w:p>
      <w:pPr>
        <w:pStyle w:val="正文"/>
        <w:spacing w:line="312" w:lineRule="auto"/>
        <w:jc w:val="both"/>
        <w:rPr>
          <w:rFonts w:ascii="PingFang SC Regular" w:cs="PingFang SC Regular" w:hAnsi="PingFang SC Regular" w:eastAsia="PingFang SC Regular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①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马克思：《资本论（第</w:t>
      </w:r>
      <w:r>
        <w:rPr>
          <w:rFonts w:ascii="Helvetica" w:hAnsi="Helvetica"/>
          <w:rtl w:val="0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卷）》，某某某译，人民出版社</w:t>
      </w:r>
      <w:r>
        <w:rPr>
          <w:rFonts w:ascii="Helvetica" w:hAnsi="Helvetica"/>
          <w:rtl w:val="0"/>
        </w:rPr>
        <w:t>1975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年版，第</w:t>
      </w:r>
      <w:r>
        <w:rPr>
          <w:rFonts w:ascii="Helvetica" w:hAnsi="Helvetica"/>
          <w:rtl w:val="0"/>
        </w:rPr>
        <w:t>75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页。</w:t>
      </w:r>
    </w:p>
    <w:p>
      <w:pPr>
        <w:pStyle w:val="正文"/>
        <w:spacing w:line="312" w:lineRule="auto"/>
        <w:jc w:val="both"/>
        <w:rPr>
          <w:rFonts w:ascii="PingFang SC Regular" w:cs="PingFang SC Regular" w:hAnsi="PingFang SC Regular" w:eastAsia="PingFang SC Regular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②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许光伟：《国内学者的马克思企业理论研究》，载《经济学家》</w:t>
      </w:r>
      <w:r>
        <w:rPr>
          <w:rFonts w:ascii="Helvetica" w:hAnsi="Helvetica"/>
          <w:rtl w:val="0"/>
        </w:rPr>
        <w:t>2007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年第</w:t>
      </w:r>
      <w:r>
        <w:rPr>
          <w:rFonts w:ascii="Helvetica" w:hAnsi="Helvetica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期，第</w:t>
      </w:r>
      <w:r>
        <w:rPr>
          <w:rFonts w:ascii="Helvetica" w:hAnsi="Helvetica"/>
          <w:rtl w:val="0"/>
          <w:lang w:val="ru-RU"/>
        </w:rPr>
        <w:t>74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页。</w:t>
      </w:r>
    </w:p>
    <w:p>
      <w:pPr>
        <w:pStyle w:val="正文"/>
        <w:spacing w:line="312" w:lineRule="auto"/>
        <w:jc w:val="both"/>
        <w:rPr>
          <w:rFonts w:ascii="PingFang SC Regular" w:cs="PingFang SC Regular" w:hAnsi="PingFang SC Regular" w:eastAsia="PingFang SC Regular"/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参考文献：</w:t>
      </w:r>
    </w:p>
    <w:p>
      <w:pPr>
        <w:pStyle w:val="正文"/>
        <w:spacing w:line="312" w:lineRule="auto"/>
        <w:jc w:val="both"/>
        <w:rPr>
          <w:rFonts w:ascii="PingFang SC Regular" w:cs="PingFang SC Regular" w:hAnsi="PingFang SC Regular" w:eastAsia="PingFang SC Regular"/>
          <w:sz w:val="24"/>
          <w:szCs w:val="24"/>
        </w:rPr>
      </w:pPr>
      <w:r>
        <w:rPr>
          <w:rFonts w:ascii="Helvetica" w:hAnsi="Helvetica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．马克思：《资本论（第</w:t>
      </w:r>
      <w:r>
        <w:rPr>
          <w:rFonts w:ascii="Helvetica" w:hAnsi="Helvetica"/>
          <w:rtl w:val="0"/>
        </w:rPr>
        <w:t>3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卷）》，某某某译，人民出版社</w:t>
      </w:r>
      <w:r>
        <w:rPr>
          <w:rFonts w:ascii="Helvetica" w:hAnsi="Helvetica"/>
          <w:rtl w:val="0"/>
        </w:rPr>
        <w:t>1975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年版。</w:t>
      </w:r>
    </w:p>
    <w:p>
      <w:pPr>
        <w:pStyle w:val="正文"/>
        <w:spacing w:line="312" w:lineRule="auto"/>
        <w:jc w:val="both"/>
        <w:rPr>
          <w:rFonts w:ascii="PingFang SC Regular" w:cs="PingFang SC Regular" w:hAnsi="PingFang SC Regular" w:eastAsia="PingFang SC Regular"/>
          <w:sz w:val="24"/>
          <w:szCs w:val="24"/>
        </w:rPr>
      </w:pPr>
      <w:r>
        <w:rPr>
          <w:rFonts w:ascii="Helvetica" w:hAnsi="Helvetica"/>
          <w:rtl w:val="0"/>
        </w:rPr>
        <w:t>2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．许光伟：《国内学者的马克思企业理论研究》，载《经济学家》</w:t>
      </w:r>
      <w:r>
        <w:rPr>
          <w:rFonts w:ascii="Helvetica" w:hAnsi="Helvetica"/>
          <w:rtl w:val="0"/>
        </w:rPr>
        <w:t>2007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年第</w:t>
      </w:r>
      <w:r>
        <w:rPr>
          <w:rFonts w:ascii="Helvetica" w:hAnsi="Helvetica"/>
          <w:rtl w:val="0"/>
        </w:rPr>
        <w:t>1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期。</w:t>
      </w:r>
    </w:p>
    <w:p>
      <w:pPr>
        <w:pStyle w:val="正文"/>
        <w:spacing w:line="312" w:lineRule="auto"/>
        <w:jc w:val="both"/>
        <w:rPr>
          <w:rFonts w:ascii="Helvetica" w:cs="Helvetica" w:hAnsi="Helvetica" w:eastAsia="Helvetica"/>
          <w:sz w:val="24"/>
          <w:szCs w:val="24"/>
        </w:rPr>
      </w:pPr>
      <w:r>
        <w:rPr>
          <w:rFonts w:ascii="Helvetica Neue" w:hAnsi="Helvetica Neue"/>
          <w:rtl w:val="0"/>
        </w:rPr>
        <w:t>3</w:t>
      </w:r>
      <w:r>
        <w:rPr>
          <w:rFonts w:eastAsia="PingFang SC Regular" w:hint="eastAsia"/>
          <w:rtl w:val="0"/>
        </w:rPr>
        <w:t>．</w:t>
      </w:r>
      <w:r>
        <w:rPr>
          <w:rFonts w:ascii="Helvetica Neue" w:hAnsi="Helvetica Neue"/>
          <w:rtl w:val="0"/>
          <w:lang w:val="it-IT"/>
        </w:rPr>
        <w:t>Romer, Paul M.</w:t>
      </w:r>
      <w:r>
        <w:rPr>
          <w:rFonts w:eastAsia="PingFang SC Regular" w:hint="eastAsia"/>
          <w:rtl w:val="0"/>
        </w:rPr>
        <w:t>，</w:t>
      </w:r>
      <w:r>
        <w:rPr>
          <w:rFonts w:ascii="Helvetica Neue" w:hAnsi="Helvetica Neue" w:hint="default"/>
          <w:rtl w:val="0"/>
        </w:rPr>
        <w:t> “</w:t>
      </w:r>
      <w:r>
        <w:rPr>
          <w:rFonts w:ascii="Helvetica Neue" w:hAnsi="Helvetica Neue"/>
          <w:rtl w:val="0"/>
          <w:lang w:val="en-US"/>
        </w:rPr>
        <w:t>Increasing return and Long-Run Growth</w:t>
      </w:r>
      <w:r>
        <w:rPr>
          <w:rFonts w:ascii="Helvetica Neue" w:hAnsi="Helvetica Neue" w:hint="default"/>
          <w:rtl w:val="0"/>
        </w:rPr>
        <w:t>”</w:t>
      </w:r>
      <w:r>
        <w:rPr>
          <w:rFonts w:eastAsia="PingFang SC Regular" w:hint="eastAsia"/>
          <w:rtl w:val="0"/>
        </w:rPr>
        <w:t>，</w:t>
      </w:r>
      <w:r>
        <w:rPr>
          <w:rFonts w:ascii="Helvetica Neue" w:hAnsi="Helvetica Neue"/>
          <w:rtl w:val="0"/>
          <w:lang w:val="en-US"/>
        </w:rPr>
        <w:t>Journal of Political Economy, 1986</w:t>
      </w:r>
      <w:r>
        <w:rPr>
          <w:rFonts w:eastAsia="PingFang SC Regular" w:hint="eastAsia"/>
          <w:rtl w:val="0"/>
        </w:rPr>
        <w:t>，</w:t>
      </w:r>
      <w:r>
        <w:rPr>
          <w:rFonts w:ascii="Helvetica Neue" w:hAnsi="Helvetica Neue"/>
          <w:rtl w:val="0"/>
        </w:rPr>
        <w:t>94</w:t>
      </w:r>
      <w:r>
        <w:rPr>
          <w:rFonts w:eastAsia="PingFang SC Regular" w:hint="eastAsia"/>
          <w:rtl w:val="0"/>
        </w:rPr>
        <w:t>（</w:t>
      </w:r>
      <w:r>
        <w:rPr>
          <w:rFonts w:ascii="Helvetica Neue" w:hAnsi="Helvetica Neue"/>
          <w:rtl w:val="0"/>
        </w:rPr>
        <w:t>10</w:t>
      </w:r>
      <w:r>
        <w:rPr>
          <w:rFonts w:eastAsia="PingFang SC Regular" w:hint="eastAsia"/>
          <w:rtl w:val="0"/>
        </w:rPr>
        <w:t>）</w:t>
      </w:r>
      <w:r>
        <w:rPr>
          <w:rFonts w:ascii="Helvetica Neue" w:hAnsi="Helvetica Neue"/>
          <w:rtl w:val="0"/>
        </w:rPr>
        <w:t>, 1002-1037.</w:t>
      </w:r>
    </w:p>
    <w:p>
      <w:pPr>
        <w:pStyle w:val="正文"/>
        <w:spacing w:line="312" w:lineRule="auto"/>
        <w:jc w:val="both"/>
        <w:rPr>
          <w:rFonts w:ascii="PingFang SC Regular" w:cs="PingFang SC Regular" w:hAnsi="PingFang SC Regular" w:eastAsia="PingFang SC Regular"/>
          <w:sz w:val="24"/>
          <w:szCs w:val="24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所有注释与参考文献须置于文章的末尾，参考文献按作者姓名的拼音顺序编号排列。</w:t>
      </w:r>
    </w:p>
    <w:p>
      <w:pPr>
        <w:pStyle w:val="正文"/>
        <w:spacing w:line="312" w:lineRule="auto"/>
        <w:jc w:val="both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四、翻译外国人名请附原文或直接采用原文。专业术语的翻译请尽量简化，较为生僻或可能引起歧义时请附原文。</w:t>
      </w:r>
      <w:r>
        <w:rPr>
          <w:rFonts w:ascii="PingFang SC Regular" w:cs="PingFang SC Regular" w:hAnsi="PingFang SC Regular" w:eastAsia="PingFang SC Regular"/>
          <w:sz w:val="24"/>
          <w:szCs w:val="24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PingFang SC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Helvetica Neue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zh-CN" w:eastAsia="zh-CN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